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A1" w:rsidRDefault="00341D3A" w:rsidP="00C42FB9">
      <w:pPr>
        <w:rPr>
          <w:rFonts w:ascii="Times New Roman" w:hAnsi="Times New Roman" w:cs="Times New Roman"/>
          <w:sz w:val="24"/>
          <w:szCs w:val="24"/>
        </w:rPr>
      </w:pPr>
    </w:p>
    <w:p w:rsidR="00703871" w:rsidRDefault="00703871" w:rsidP="00C42FB9">
      <w:pPr>
        <w:rPr>
          <w:rFonts w:ascii="Times New Roman" w:hAnsi="Times New Roman" w:cs="Times New Roman"/>
          <w:sz w:val="24"/>
          <w:szCs w:val="24"/>
        </w:rPr>
      </w:pPr>
    </w:p>
    <w:p w:rsidR="00703871" w:rsidRPr="00703871" w:rsidRDefault="00703871" w:rsidP="00811843">
      <w:pPr>
        <w:rPr>
          <w:rFonts w:asciiTheme="majorHAnsi" w:eastAsia="Times New Roman" w:hAnsiTheme="majorHAnsi"/>
          <w:sz w:val="24"/>
          <w:szCs w:val="24"/>
          <w:lang w:eastAsia="ru-RU"/>
        </w:rPr>
      </w:pPr>
      <w:r w:rsidRPr="00341D3A">
        <w:rPr>
          <w:rFonts w:asciiTheme="majorHAnsi" w:hAnsiTheme="majorHAnsi"/>
          <w:sz w:val="28"/>
          <w:szCs w:val="28"/>
        </w:rPr>
        <w:t>Кандидат в Президенты ФАФР</w:t>
      </w:r>
      <w:bookmarkStart w:id="0" w:name="_GoBack"/>
      <w:bookmarkEnd w:id="0"/>
      <w:r w:rsidRPr="00341D3A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="00FC51BB" w:rsidRPr="00341D3A">
        <w:rPr>
          <w:rFonts w:asciiTheme="majorHAnsi" w:hAnsiTheme="majorHAnsi"/>
          <w:sz w:val="28"/>
          <w:szCs w:val="28"/>
        </w:rPr>
        <w:t>Стяжкин</w:t>
      </w:r>
      <w:proofErr w:type="spellEnd"/>
      <w:r w:rsidR="00FC51BB" w:rsidRPr="00341D3A">
        <w:rPr>
          <w:rFonts w:asciiTheme="majorHAnsi" w:hAnsiTheme="majorHAnsi"/>
          <w:sz w:val="28"/>
          <w:szCs w:val="28"/>
        </w:rPr>
        <w:t xml:space="preserve"> Кирилл</w:t>
      </w:r>
      <w:r w:rsidRPr="00341D3A">
        <w:rPr>
          <w:rFonts w:asciiTheme="majorHAnsi" w:hAnsiTheme="majorHAnsi" w:cs="Arial"/>
          <w:sz w:val="28"/>
          <w:szCs w:val="28"/>
          <w:shd w:val="clear" w:color="auto" w:fill="EDF0F5"/>
        </w:rPr>
        <w:t xml:space="preserve"> </w:t>
      </w:r>
      <w:r w:rsidRPr="00341D3A">
        <w:rPr>
          <w:rFonts w:asciiTheme="majorHAnsi" w:hAnsiTheme="majorHAnsi" w:cs="Arial"/>
          <w:sz w:val="28"/>
          <w:szCs w:val="28"/>
          <w:shd w:val="clear" w:color="auto" w:fill="EDF0F5"/>
        </w:rPr>
        <w:br/>
      </w:r>
      <w:r w:rsidRPr="00341D3A">
        <w:rPr>
          <w:rFonts w:asciiTheme="majorHAnsi" w:eastAsia="Times New Roman" w:hAnsiTheme="majorHAnsi"/>
          <w:sz w:val="28"/>
          <w:szCs w:val="28"/>
          <w:lang w:eastAsia="ru-RU"/>
        </w:rPr>
        <w:t>Программа развития ФАФР на 2020-2021 год</w:t>
      </w:r>
      <w:r w:rsidR="00FC51BB" w:rsidRPr="00341D3A">
        <w:rPr>
          <w:rFonts w:asciiTheme="majorHAnsi" w:eastAsia="Times New Roman" w:hAnsiTheme="majorHAnsi"/>
          <w:sz w:val="28"/>
          <w:szCs w:val="28"/>
          <w:lang w:eastAsia="ru-RU"/>
        </w:rPr>
        <w:t xml:space="preserve"> (+ последующие 2 года)</w:t>
      </w:r>
      <w:r w:rsidRPr="00341D3A">
        <w:rPr>
          <w:rFonts w:asciiTheme="majorHAnsi" w:eastAsia="Times New Roman" w:hAnsiTheme="majorHAnsi"/>
          <w:sz w:val="28"/>
          <w:szCs w:val="28"/>
          <w:lang w:eastAsia="ru-RU"/>
        </w:rPr>
        <w:br/>
      </w:r>
      <w:r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</w:r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t xml:space="preserve">План на </w:t>
      </w:r>
      <w:r w:rsidRPr="00811843">
        <w:rPr>
          <w:rFonts w:asciiTheme="majorHAnsi" w:eastAsia="Times New Roman" w:hAnsiTheme="majorHAnsi"/>
          <w:sz w:val="20"/>
          <w:szCs w:val="20"/>
          <w:lang w:eastAsia="ru-RU"/>
        </w:rPr>
        <w:t>2020 год</w:t>
      </w:r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</w:r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1. Проверка, аудит по внутренним документам ФАФР</w:t>
      </w:r>
      <w:proofErr w:type="gramStart"/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t xml:space="preserve"> .</w:t>
      </w:r>
      <w:proofErr w:type="gramEnd"/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t xml:space="preserve"> Восстановление требуемых Уставом документов для организации нормальной работы ФАФР  и совершение  необходимых  действий по налаживанию работы и документооборота с Министерством спорта;</w:t>
      </w:r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2. Разработка инструкций и положений для должностных лиц ФАФР с целью создания четких алгоритмов и нормативов их деятельности и отчетности перед конференцией и исполкомом;</w:t>
      </w:r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3. Восстановление аккредитации ФАФР и выяснение условий финансирования государственными структурами спортивных проектов ФАФР и сборных команд России;</w:t>
      </w:r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4. Проведение  плановых соревнований на высоком организаторском уровне;</w:t>
      </w:r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5. Создание экономической модели финансирования деятельности ФАФР за счет собственных и привлеченных средств;</w:t>
      </w:r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6. Создание</w:t>
      </w:r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t xml:space="preserve"> единой </w:t>
      </w:r>
      <w:r w:rsidR="00FC51BB" w:rsidRPr="00811843">
        <w:rPr>
          <w:rFonts w:asciiTheme="majorHAnsi" w:eastAsia="Times New Roman" w:hAnsiTheme="majorHAnsi"/>
          <w:sz w:val="20"/>
          <w:szCs w:val="20"/>
          <w:lang w:eastAsia="ru-RU"/>
        </w:rPr>
        <w:t xml:space="preserve">системы лицензирования игроков в американский футбол и спортивные дисциплины для учета и обеспечения </w:t>
      </w:r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t xml:space="preserve">выполнений условий </w:t>
      </w:r>
      <w:proofErr w:type="spellStart"/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t>МинСпортТуризма</w:t>
      </w:r>
      <w:proofErr w:type="spellEnd"/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t>;</w:t>
      </w:r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7. Разработка системы развития и помощи новым и развивающимся командам в организации  тренировочных процессов, регистрации общественных организаций и методической поддержки;</w:t>
      </w:r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8. Разработка партнерских программ от коммерческих структур для обеспечения лучшего качества и удешевления покупки формы. Экипировки и оборудования для команд-членов ФАФР;</w:t>
      </w:r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</w:r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План на 2021 год</w:t>
      </w:r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</w:r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1.  Заключение договоров с СМИ и медиа-ресурсами с целью организации трансляций и  сюжетов с соревнований по американскому футболу;</w:t>
      </w:r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2.  Создание экономической системы поощрения команд и клубов членов ФАФР  по результатам их деятельности по достижению целей и задач  развития ФАФР;</w:t>
      </w:r>
      <w:r w:rsidR="004A3700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3. Организация работы Попечительского Совета ФАФР  из видных политических деятелей, руководителей коммерческих и государственных структур;</w:t>
      </w:r>
      <w:r w:rsidR="00811843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4. Дальнейшее развитие  и совершенствование программных пунктов за 2020 год;</w:t>
      </w:r>
      <w:r w:rsidR="00811843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</w:r>
      <w:r w:rsidR="00811843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  <w:t>План на 2022-2023 годы.</w:t>
      </w:r>
      <w:r w:rsidR="00811843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</w:r>
      <w:r w:rsidR="00811843" w:rsidRPr="00811843">
        <w:rPr>
          <w:rFonts w:asciiTheme="majorHAnsi" w:eastAsia="Times New Roman" w:hAnsiTheme="majorHAnsi"/>
          <w:sz w:val="20"/>
          <w:szCs w:val="20"/>
          <w:lang w:eastAsia="ru-RU"/>
        </w:rPr>
        <w:br/>
      </w:r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>1.  Создание и увеличение собственной материальной базы ФАФР.  Закупка и  накопление запасов формы, экипировки и  призов,  атрибутики  для осуществления поддержки новых команд и членов ФАФР  путем лизинговых и партнерских проектов</w:t>
      </w:r>
      <w:proofErr w:type="gramStart"/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>.</w:t>
      </w:r>
      <w:proofErr w:type="gramEnd"/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 xml:space="preserve">  Самостоятельный выпуск формы для игроков, судей и болельщиков.  Централизованная общая закупка мячей</w:t>
      </w:r>
      <w:proofErr w:type="gramStart"/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>.</w:t>
      </w:r>
      <w:proofErr w:type="gramEnd"/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 xml:space="preserve"> </w:t>
      </w:r>
      <w:proofErr w:type="gramStart"/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>п</w:t>
      </w:r>
      <w:proofErr w:type="gramEnd"/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>олевого и судейского оборудования с целью удешевления поставок и возможности передачи данного имущества в регионы для проведения высокого уровня презентаций и  соревнований даже для новых команд;</w:t>
      </w:r>
      <w:r w:rsidR="00811843">
        <w:rPr>
          <w:rFonts w:asciiTheme="majorHAnsi" w:eastAsia="Times New Roman" w:hAnsiTheme="majorHAnsi"/>
          <w:sz w:val="20"/>
          <w:szCs w:val="20"/>
          <w:lang w:eastAsia="ru-RU"/>
        </w:rPr>
        <w:br/>
        <w:t>2. Создание  единой, общедоступной для всех членов ФАФР, базы документов по организации всех соревновательных, игровых, тренировочных  процессов</w:t>
      </w:r>
      <w:proofErr w:type="gramStart"/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>.</w:t>
      </w:r>
      <w:proofErr w:type="gramEnd"/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 xml:space="preserve"> Данные документы помогут быстро и четко организовать процессы  </w:t>
      </w:r>
      <w:proofErr w:type="spellStart"/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>тим-билдинга</w:t>
      </w:r>
      <w:proofErr w:type="spellEnd"/>
      <w:r w:rsidR="00811843">
        <w:rPr>
          <w:rFonts w:asciiTheme="majorHAnsi" w:eastAsia="Times New Roman" w:hAnsiTheme="majorHAnsi"/>
          <w:sz w:val="20"/>
          <w:szCs w:val="20"/>
          <w:lang w:eastAsia="ru-RU"/>
        </w:rPr>
        <w:t>, организации  тренировок и проведения игры.</w:t>
      </w:r>
      <w:r w:rsidR="00DB1A98">
        <w:rPr>
          <w:rFonts w:asciiTheme="majorHAnsi" w:eastAsia="Times New Roman" w:hAnsiTheme="majorHAnsi"/>
          <w:sz w:val="20"/>
          <w:szCs w:val="20"/>
          <w:lang w:eastAsia="ru-RU"/>
        </w:rPr>
        <w:br/>
        <w:t>3. Выйти на уровень постоянного взаимодействия с  коллегами из зарубежных  федераций для участия и организации клубных и сборных команд в международных турнирах вне и внутри России на постоянной основе.</w:t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br/>
      </w:r>
    </w:p>
    <w:p w:rsidR="00703871" w:rsidRPr="00703871" w:rsidRDefault="00703871" w:rsidP="00C42FB9">
      <w:pPr>
        <w:rPr>
          <w:rFonts w:asciiTheme="majorHAnsi" w:hAnsiTheme="majorHAnsi" w:cs="Times New Roman"/>
          <w:sz w:val="24"/>
          <w:szCs w:val="24"/>
        </w:rPr>
      </w:pPr>
    </w:p>
    <w:sectPr w:rsidR="00703871" w:rsidRPr="0070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33CE"/>
    <w:multiLevelType w:val="multilevel"/>
    <w:tmpl w:val="6B6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B0"/>
    <w:rsid w:val="00341D3A"/>
    <w:rsid w:val="003A2615"/>
    <w:rsid w:val="003F552D"/>
    <w:rsid w:val="00462C56"/>
    <w:rsid w:val="004A3700"/>
    <w:rsid w:val="00703871"/>
    <w:rsid w:val="007236B0"/>
    <w:rsid w:val="00811843"/>
    <w:rsid w:val="00872F88"/>
    <w:rsid w:val="00A86F81"/>
    <w:rsid w:val="00C42FB9"/>
    <w:rsid w:val="00DB1A98"/>
    <w:rsid w:val="00DD26F5"/>
    <w:rsid w:val="00FC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4860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Kirill</cp:lastModifiedBy>
  <cp:revision>3</cp:revision>
  <dcterms:created xsi:type="dcterms:W3CDTF">2020-01-03T23:15:00Z</dcterms:created>
  <dcterms:modified xsi:type="dcterms:W3CDTF">2020-01-03T23:16:00Z</dcterms:modified>
</cp:coreProperties>
</file>